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FE" w:rsidRPr="001453B2" w:rsidRDefault="006B3BFE" w:rsidP="00EB6069">
      <w:pPr>
        <w:jc w:val="right"/>
        <w:rPr>
          <w:b/>
          <w:sz w:val="26"/>
          <w:szCs w:val="26"/>
          <w:u w:val="single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91440</wp:posOffset>
            </wp:positionV>
            <wp:extent cx="676910" cy="485775"/>
            <wp:effectExtent l="0" t="0" r="0" b="0"/>
            <wp:wrapSquare wrapText="bothSides"/>
            <wp:docPr id="2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00" t="6400" r="9599" b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t xml:space="preserve"> </w:t>
      </w:r>
      <w:r w:rsidRPr="001453B2">
        <w:rPr>
          <w:b/>
          <w:sz w:val="26"/>
          <w:szCs w:val="26"/>
          <w:u w:val="single"/>
        </w:rPr>
        <w:t xml:space="preserve">ВЫПУСК № </w:t>
      </w:r>
      <w:r w:rsidR="00EB6069" w:rsidRPr="00A83302">
        <w:rPr>
          <w:b/>
          <w:sz w:val="26"/>
          <w:szCs w:val="26"/>
          <w:u w:val="single"/>
        </w:rPr>
        <w:t>3</w:t>
      </w:r>
      <w:r w:rsidR="00E720CB">
        <w:rPr>
          <w:b/>
          <w:sz w:val="26"/>
          <w:szCs w:val="26"/>
          <w:u w:val="single"/>
        </w:rPr>
        <w:t>, ОКТЯБРЬ</w:t>
      </w:r>
      <w:bookmarkStart w:id="0" w:name="_GoBack"/>
      <w:bookmarkEnd w:id="0"/>
      <w:r w:rsidRPr="001453B2">
        <w:rPr>
          <w:b/>
          <w:sz w:val="26"/>
          <w:szCs w:val="26"/>
          <w:u w:val="single"/>
        </w:rPr>
        <w:t xml:space="preserve"> 2015 ГОДА</w:t>
      </w:r>
    </w:p>
    <w:p w:rsidR="006B3BFE" w:rsidRPr="001453B2" w:rsidRDefault="006B3BFE" w:rsidP="006B3BFE">
      <w:pPr>
        <w:ind w:left="-284"/>
        <w:jc w:val="center"/>
        <w:rPr>
          <w:b/>
          <w:sz w:val="26"/>
          <w:szCs w:val="26"/>
        </w:rPr>
      </w:pPr>
      <w:r w:rsidRPr="001453B2">
        <w:rPr>
          <w:b/>
          <w:sz w:val="26"/>
          <w:szCs w:val="26"/>
        </w:rPr>
        <w:t>ВЕРХ-ИСЕТСКАЯ РАЙОННАЯ ОРГАНИЗАЦИЯ ПРОФСОЮЗА РАБОТНИКОВ НАРОДНОГО ОБРАЗОВАНИЯ И НАУКИ РФ</w:t>
      </w:r>
    </w:p>
    <w:p w:rsidR="006B3BFE" w:rsidRDefault="00E720CB" w:rsidP="006B3BFE">
      <w:pPr>
        <w:ind w:left="-993"/>
        <w:jc w:val="center"/>
        <w:rPr>
          <w:rFonts w:ascii="Monotype Corsiva" w:eastAsia="Times New Roman" w:hAnsi="Monotype Corsiva"/>
          <w:b/>
          <w:bCs w:val="0"/>
          <w:sz w:val="32"/>
          <w:szCs w:val="32"/>
          <w:lang w:val="en-US" w:eastAsia="ru-RU"/>
        </w:rPr>
      </w:pPr>
      <w:r>
        <w:rPr>
          <w:rFonts w:ascii="Monotype Corsiva" w:eastAsia="Times New Roman" w:hAnsi="Monotype Corsiva"/>
          <w:b/>
          <w:sz w:val="32"/>
          <w:szCs w:val="32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9pt;height:33pt" fillcolor="#3cf" strokecolor="#009" strokeweight="1pt">
            <v:shadow on="t" color="#009" offset="7pt,-7pt"/>
            <v:textpath style="font-family:&quot;Impact&quot;;v-text-spacing:52429f;v-text-kern:t" trim="t" fitpath="t" xscale="f" string="СПРАШИВАЛИ? ОТВЕЧАЕМ…"/>
          </v:shape>
        </w:pict>
      </w:r>
    </w:p>
    <w:p w:rsidR="006B3BFE" w:rsidRPr="00A14669" w:rsidRDefault="00EB6069" w:rsidP="006B3BFE">
      <w:pPr>
        <w:pStyle w:val="a3"/>
        <w:ind w:left="-993"/>
        <w:jc w:val="center"/>
        <w:rPr>
          <w:b/>
          <w:sz w:val="36"/>
          <w:szCs w:val="36"/>
          <w:u w:val="single"/>
          <w:lang w:eastAsia="ru-RU"/>
        </w:rPr>
      </w:pPr>
      <w:r>
        <w:rPr>
          <w:b/>
          <w:sz w:val="36"/>
          <w:szCs w:val="36"/>
          <w:u w:val="single"/>
          <w:lang w:eastAsia="ru-RU"/>
        </w:rPr>
        <w:t>ОПЛАТА ТРУДА</w:t>
      </w:r>
    </w:p>
    <w:p w:rsidR="00EB6069" w:rsidRPr="000C7D5B" w:rsidRDefault="006B3BFE" w:rsidP="00473A0B">
      <w:pPr>
        <w:pStyle w:val="a3"/>
        <w:ind w:left="-993"/>
        <w:jc w:val="both"/>
        <w:rPr>
          <w:b/>
          <w:sz w:val="27"/>
          <w:szCs w:val="27"/>
        </w:rPr>
      </w:pPr>
      <w:r w:rsidRPr="00EB6069">
        <w:rPr>
          <w:b/>
          <w:sz w:val="52"/>
          <w:szCs w:val="52"/>
          <w:lang w:eastAsia="ru-RU"/>
        </w:rPr>
        <w:t>?</w:t>
      </w:r>
      <w:r w:rsidRPr="00EB6069">
        <w:rPr>
          <w:b/>
          <w:kern w:val="36"/>
          <w:lang w:eastAsia="ru-RU"/>
        </w:rPr>
        <w:t xml:space="preserve"> </w:t>
      </w:r>
      <w:r w:rsidR="00EB6069" w:rsidRPr="000C7D5B">
        <w:rPr>
          <w:b/>
          <w:sz w:val="27"/>
          <w:szCs w:val="27"/>
        </w:rPr>
        <w:t>В связи с экономической ситуацией в стране, не планируется ли изменений заработной платы педагогических работников в сторону снижения?</w:t>
      </w:r>
    </w:p>
    <w:p w:rsidR="006B3BFE" w:rsidRPr="000C7D5B" w:rsidRDefault="006B3BFE" w:rsidP="000C7D5B">
      <w:pPr>
        <w:pStyle w:val="a3"/>
        <w:jc w:val="both"/>
        <w:rPr>
          <w:b/>
          <w:sz w:val="4"/>
          <w:szCs w:val="4"/>
          <w:lang w:eastAsia="ru-RU"/>
        </w:rPr>
      </w:pPr>
    </w:p>
    <w:p w:rsidR="00EB6069" w:rsidRPr="000C7D5B" w:rsidRDefault="006B3BFE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  <w:lang w:eastAsia="ru-RU"/>
        </w:rPr>
        <w:t> </w:t>
      </w: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sz w:val="27"/>
          <w:szCs w:val="27"/>
          <w:lang w:eastAsia="ru-RU"/>
        </w:rPr>
        <w:t xml:space="preserve"> </w:t>
      </w:r>
      <w:r w:rsidR="00EB6069" w:rsidRPr="000C7D5B">
        <w:rPr>
          <w:sz w:val="27"/>
          <w:szCs w:val="27"/>
        </w:rPr>
        <w:t xml:space="preserve">Правительством Свердловской области принято решение о сохранении уровня средней заработной платы педагогических работников образовательных организаций Свердловской области, сложившегося в 2014 - 2015 учебном году по тарификации (при условии сохранения нагрузки). </w:t>
      </w:r>
    </w:p>
    <w:p w:rsidR="00473A0B" w:rsidRPr="000C7D5B" w:rsidRDefault="00473A0B" w:rsidP="00473A0B">
      <w:pPr>
        <w:spacing w:after="0" w:line="240" w:lineRule="auto"/>
        <w:ind w:left="-993" w:firstLine="709"/>
        <w:jc w:val="both"/>
        <w:rPr>
          <w:sz w:val="4"/>
          <w:szCs w:val="4"/>
        </w:rPr>
      </w:pPr>
    </w:p>
    <w:p w:rsidR="00EB6069" w:rsidRPr="000C7D5B" w:rsidRDefault="00EB6069" w:rsidP="00473A0B">
      <w:pPr>
        <w:spacing w:after="0" w:line="240" w:lineRule="auto"/>
        <w:ind w:left="-993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  <w:lang w:eastAsia="ru-RU"/>
        </w:rPr>
        <w:t>?</w:t>
      </w:r>
      <w:r w:rsidRPr="000C7D5B">
        <w:rPr>
          <w:b/>
          <w:sz w:val="27"/>
          <w:szCs w:val="27"/>
        </w:rPr>
        <w:t xml:space="preserve"> Должно ли быть различие в оплате труда учителей (например, математики, русского языка), которые подготавливают к ЕГЭ и учителей технологии, </w:t>
      </w:r>
      <w:proofErr w:type="gramStart"/>
      <w:r w:rsidRPr="000C7D5B">
        <w:rPr>
          <w:b/>
          <w:sz w:val="27"/>
          <w:szCs w:val="27"/>
        </w:rPr>
        <w:t>ИЗО</w:t>
      </w:r>
      <w:proofErr w:type="gramEnd"/>
      <w:r w:rsidRPr="000C7D5B">
        <w:rPr>
          <w:b/>
          <w:sz w:val="27"/>
          <w:szCs w:val="27"/>
        </w:rPr>
        <w:t xml:space="preserve"> </w:t>
      </w:r>
      <w:proofErr w:type="gramStart"/>
      <w:r w:rsidRPr="000C7D5B">
        <w:rPr>
          <w:b/>
          <w:sz w:val="27"/>
          <w:szCs w:val="27"/>
        </w:rPr>
        <w:t>при</w:t>
      </w:r>
      <w:proofErr w:type="gramEnd"/>
      <w:r w:rsidRPr="000C7D5B">
        <w:rPr>
          <w:b/>
          <w:sz w:val="27"/>
          <w:szCs w:val="27"/>
        </w:rPr>
        <w:t xml:space="preserve"> равной нагрузке, квалификации, стаже?</w:t>
      </w:r>
    </w:p>
    <w:p w:rsidR="00473A0B" w:rsidRPr="000C7D5B" w:rsidRDefault="00473A0B" w:rsidP="000C7D5B">
      <w:pPr>
        <w:spacing w:after="0" w:line="240" w:lineRule="auto"/>
        <w:jc w:val="both"/>
        <w:rPr>
          <w:sz w:val="4"/>
          <w:szCs w:val="4"/>
        </w:rPr>
      </w:pPr>
    </w:p>
    <w:p w:rsidR="00EB6069" w:rsidRPr="000C7D5B" w:rsidRDefault="00EB6069" w:rsidP="00473A0B">
      <w:pPr>
        <w:spacing w:after="0" w:line="240" w:lineRule="auto"/>
        <w:ind w:left="-993" w:firstLine="566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sz w:val="27"/>
          <w:szCs w:val="27"/>
        </w:rPr>
        <w:t xml:space="preserve"> Различия в условиях оплаты труда для педагогических работников, преподающих разные предметы, действующим законодательством не предусмотрено. Самовольное принятие решения образовательной организацией относительно сложности и важности предметов необоснованно и носит дискриминационный характер.</w:t>
      </w:r>
    </w:p>
    <w:p w:rsidR="00EB6069" w:rsidRPr="000C7D5B" w:rsidRDefault="00EB6069" w:rsidP="00473A0B">
      <w:pPr>
        <w:spacing w:after="0" w:line="240" w:lineRule="auto"/>
        <w:ind w:left="-993" w:firstLine="566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Однако в Положении об оплате труда образовательной организации в разделе «Стимулирующие выплаты» может быть предусмотрено установление дополнительных стимулирующих выплат учителю за интенсивность в течение учебного года, если он в этот период осуществляет подготовку обучающихся к ЕГЭ.</w:t>
      </w:r>
    </w:p>
    <w:p w:rsidR="00473A0B" w:rsidRPr="000C7D5B" w:rsidRDefault="00473A0B" w:rsidP="00473A0B">
      <w:pPr>
        <w:spacing w:after="0" w:line="240" w:lineRule="auto"/>
        <w:ind w:left="-993" w:firstLine="566"/>
        <w:jc w:val="both"/>
        <w:rPr>
          <w:sz w:val="4"/>
          <w:szCs w:val="4"/>
        </w:rPr>
      </w:pPr>
    </w:p>
    <w:p w:rsidR="00892997" w:rsidRPr="000C7D5B" w:rsidRDefault="00892997" w:rsidP="00473A0B">
      <w:pPr>
        <w:pStyle w:val="ConsPlusTitle"/>
        <w:ind w:left="-993"/>
        <w:jc w:val="both"/>
        <w:rPr>
          <w:sz w:val="27"/>
          <w:szCs w:val="27"/>
        </w:rPr>
      </w:pPr>
      <w:r w:rsidRPr="000C7D5B">
        <w:rPr>
          <w:sz w:val="52"/>
          <w:szCs w:val="52"/>
        </w:rPr>
        <w:t>?</w:t>
      </w:r>
      <w:r w:rsidRPr="000C7D5B">
        <w:rPr>
          <w:sz w:val="27"/>
          <w:szCs w:val="27"/>
        </w:rPr>
        <w:t xml:space="preserve"> Должен ли в штатном расписании оклад младшего обслуживающего персонала соответствовать минимальному </w:t>
      </w:r>
      <w:proofErr w:type="gramStart"/>
      <w:r w:rsidRPr="000C7D5B">
        <w:rPr>
          <w:sz w:val="27"/>
          <w:szCs w:val="27"/>
        </w:rPr>
        <w:t>размеру оплаты труда</w:t>
      </w:r>
      <w:proofErr w:type="gramEnd"/>
      <w:r w:rsidRPr="000C7D5B">
        <w:rPr>
          <w:sz w:val="27"/>
          <w:szCs w:val="27"/>
        </w:rPr>
        <w:t xml:space="preserve"> (МРОТ), установленному  с 01 октября в размере 8154 рублей?</w:t>
      </w:r>
    </w:p>
    <w:p w:rsidR="00473A0B" w:rsidRPr="000C7D5B" w:rsidRDefault="00473A0B" w:rsidP="000C7D5B">
      <w:pPr>
        <w:pStyle w:val="ConsPlusTitle"/>
        <w:jc w:val="both"/>
        <w:rPr>
          <w:b w:val="0"/>
          <w:sz w:val="4"/>
          <w:szCs w:val="4"/>
        </w:rPr>
      </w:pPr>
    </w:p>
    <w:p w:rsidR="00892997" w:rsidRPr="000C7D5B" w:rsidRDefault="00892997" w:rsidP="00473A0B">
      <w:pPr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hyperlink r:id="rId8" w:history="1">
        <w:r w:rsidRPr="000C7D5B">
          <w:rPr>
            <w:sz w:val="27"/>
            <w:szCs w:val="27"/>
          </w:rPr>
          <w:t>Частью 3 ст. 133</w:t>
        </w:r>
      </w:hyperlink>
      <w:r w:rsidRPr="000C7D5B">
        <w:rPr>
          <w:sz w:val="27"/>
          <w:szCs w:val="27"/>
        </w:rPr>
        <w:t xml:space="preserve"> Трудового Кодекса РФ установлено, что месячная заработная плата работника, полностью отработавшего за этот период </w:t>
      </w:r>
      <w:r w:rsidRPr="000C7D5B">
        <w:rPr>
          <w:b/>
          <w:sz w:val="27"/>
          <w:szCs w:val="27"/>
        </w:rPr>
        <w:t>норму рабочего времени</w:t>
      </w:r>
      <w:r w:rsidRPr="000C7D5B">
        <w:rPr>
          <w:sz w:val="27"/>
          <w:szCs w:val="27"/>
        </w:rPr>
        <w:t xml:space="preserve"> и выполнившего нормы труда (трудовые обязанности), не может быть ниже МРОТ. Следовательно, трудовым законодательством допускается установление окладов (тарифных ставок) как составных частей заработной платы работников в размере меньше МРОТ. </w:t>
      </w:r>
    </w:p>
    <w:p w:rsidR="00892997" w:rsidRPr="000C7D5B" w:rsidRDefault="00892997" w:rsidP="00473A0B">
      <w:pPr>
        <w:autoSpaceDE w:val="0"/>
        <w:autoSpaceDN w:val="0"/>
        <w:adjustRightInd w:val="0"/>
        <w:spacing w:after="0" w:line="240" w:lineRule="auto"/>
        <w:ind w:left="-993"/>
        <w:jc w:val="both"/>
        <w:rPr>
          <w:sz w:val="27"/>
          <w:szCs w:val="27"/>
        </w:rPr>
      </w:pPr>
      <w:r w:rsidRPr="000C7D5B">
        <w:rPr>
          <w:sz w:val="27"/>
          <w:szCs w:val="27"/>
        </w:rPr>
        <w:t xml:space="preserve">        В Свердловской области, в соответствии с трудовым законодательством, установлена минимальная заработная плата в размере </w:t>
      </w:r>
      <w:r w:rsidRPr="000C7D5B">
        <w:rPr>
          <w:b/>
          <w:sz w:val="27"/>
          <w:szCs w:val="27"/>
        </w:rPr>
        <w:t>8154 рубля (с 01.10.2015 г.).</w:t>
      </w:r>
      <w:r w:rsidRPr="000C7D5B">
        <w:rPr>
          <w:sz w:val="27"/>
          <w:szCs w:val="27"/>
        </w:rPr>
        <w:t xml:space="preserve"> Соответственно, заработная плата, включающая в себя все ее элементы (оклад, компенсационные, стимулирующие), должна быть не меньше установленного  минимального размера оплаты труда.  </w:t>
      </w:r>
    </w:p>
    <w:p w:rsidR="00473A0B" w:rsidRPr="000C7D5B" w:rsidRDefault="00473A0B" w:rsidP="00473A0B">
      <w:pPr>
        <w:autoSpaceDE w:val="0"/>
        <w:autoSpaceDN w:val="0"/>
        <w:adjustRightInd w:val="0"/>
        <w:spacing w:after="0" w:line="240" w:lineRule="auto"/>
        <w:ind w:left="-993"/>
        <w:jc w:val="both"/>
        <w:rPr>
          <w:color w:val="FF0000"/>
          <w:sz w:val="4"/>
          <w:szCs w:val="4"/>
        </w:rPr>
      </w:pPr>
    </w:p>
    <w:p w:rsidR="00473A0B" w:rsidRPr="000C7D5B" w:rsidRDefault="00473A0B" w:rsidP="00473A0B">
      <w:pPr>
        <w:spacing w:after="0" w:line="240" w:lineRule="auto"/>
        <w:ind w:left="-993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 xml:space="preserve">? </w:t>
      </w:r>
      <w:r w:rsidRPr="000C7D5B">
        <w:rPr>
          <w:b/>
          <w:sz w:val="27"/>
          <w:szCs w:val="27"/>
        </w:rPr>
        <w:t>Почему финансирование образовательной организации производится по среднесписочной численности, а не в соответствии со штатным расписанием?</w:t>
      </w:r>
    </w:p>
    <w:p w:rsidR="00473A0B" w:rsidRPr="000C7D5B" w:rsidRDefault="00473A0B" w:rsidP="00473A0B">
      <w:pPr>
        <w:pStyle w:val="ConsPlusNormal"/>
        <w:ind w:left="-993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sz w:val="27"/>
          <w:szCs w:val="27"/>
        </w:rPr>
        <w:t xml:space="preserve">В настоящее время произошел переход со </w:t>
      </w:r>
      <w:proofErr w:type="gramStart"/>
      <w:r w:rsidRPr="000C7D5B">
        <w:rPr>
          <w:sz w:val="27"/>
          <w:szCs w:val="27"/>
        </w:rPr>
        <w:t>сметного</w:t>
      </w:r>
      <w:proofErr w:type="gramEnd"/>
      <w:r w:rsidRPr="000C7D5B">
        <w:rPr>
          <w:sz w:val="27"/>
          <w:szCs w:val="27"/>
        </w:rPr>
        <w:t xml:space="preserve"> (по штатному расписанию) на нормативно-</w:t>
      </w:r>
      <w:proofErr w:type="spellStart"/>
      <w:r w:rsidRPr="000C7D5B">
        <w:rPr>
          <w:sz w:val="27"/>
          <w:szCs w:val="27"/>
        </w:rPr>
        <w:t>подушевое</w:t>
      </w:r>
      <w:proofErr w:type="spellEnd"/>
      <w:r w:rsidRPr="000C7D5B">
        <w:rPr>
          <w:sz w:val="27"/>
          <w:szCs w:val="27"/>
        </w:rPr>
        <w:t xml:space="preserve"> финансирование муниципальных общеобразовательных организаций. Средства на выполнение муниципального задания </w:t>
      </w:r>
      <w:r w:rsidRPr="000C7D5B">
        <w:rPr>
          <w:sz w:val="27"/>
          <w:szCs w:val="27"/>
        </w:rPr>
        <w:lastRenderedPageBreak/>
        <w:t xml:space="preserve">рассчитываются исходя из количества получателей муниципальной услуги (воспитанников, обучающихся). Штатное расписание разрабатывается самими муниципальными организациями в соответствии со структурой, согласованной с главным распорядителем бюджетных средств, в пределах утвержденного на соответствующий финансовый год фонда оплаты труда. </w:t>
      </w:r>
    </w:p>
    <w:p w:rsidR="00892997" w:rsidRPr="000C7D5B" w:rsidRDefault="00892997" w:rsidP="00473A0B">
      <w:pPr>
        <w:spacing w:after="0" w:line="240" w:lineRule="auto"/>
        <w:ind w:left="-993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rPr>
          <w:b/>
          <w:sz w:val="27"/>
          <w:szCs w:val="27"/>
        </w:rPr>
        <w:t xml:space="preserve"> </w:t>
      </w:r>
      <w:r w:rsidR="00473A0B" w:rsidRPr="000C7D5B">
        <w:rPr>
          <w:b/>
          <w:sz w:val="27"/>
          <w:szCs w:val="27"/>
        </w:rPr>
        <w:t xml:space="preserve">Почему при формировании фонда оплаты </w:t>
      </w:r>
      <w:r w:rsidRPr="000C7D5B">
        <w:rPr>
          <w:b/>
          <w:sz w:val="27"/>
          <w:szCs w:val="27"/>
        </w:rPr>
        <w:t xml:space="preserve"> учителей не учитываются средства на оплату учебных отпусков?</w:t>
      </w:r>
    </w:p>
    <w:p w:rsidR="00892997" w:rsidRPr="000C7D5B" w:rsidRDefault="00473A0B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="00892997" w:rsidRPr="000C7D5B">
        <w:rPr>
          <w:sz w:val="27"/>
          <w:szCs w:val="27"/>
        </w:rPr>
        <w:t>В соответствии с постановлением Правительства Свердловской области от 20.01.2015 № 17-ПП «Об утверждении Порядков предоставления и расходования субвенций из областного бюджета местным бюджетам…» субвенции из областного бюджета на заработную плату расходуются:</w:t>
      </w:r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- на заработную плату и начисления на оплату труда педагогических работников;</w:t>
      </w:r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-на выплату выходного пособия в случае сокращения численности или штата педагогических работников;</w:t>
      </w:r>
      <w:hyperlink r:id="rId9" w:history="1"/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- на ежемесячную компенсационную выплату педагогическим работникам, находящимся в отпуске по уходу за ребенком до достижения им трехлетнего возраста;</w:t>
      </w:r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- на расходы, связанные с организацией начального общего, основного общего, среднего общего образования на дому, в медицинских организациях, в форме семейного образования.</w:t>
      </w:r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Расходы на оплату учебных отпусков педагогических работников при нормативно-</w:t>
      </w:r>
      <w:proofErr w:type="spellStart"/>
      <w:r w:rsidRPr="000C7D5B">
        <w:rPr>
          <w:sz w:val="27"/>
          <w:szCs w:val="27"/>
        </w:rPr>
        <w:t>подушевом</w:t>
      </w:r>
      <w:proofErr w:type="spellEnd"/>
      <w:r w:rsidRPr="000C7D5B">
        <w:rPr>
          <w:sz w:val="27"/>
          <w:szCs w:val="27"/>
        </w:rPr>
        <w:t xml:space="preserve"> финансировании не учитываются. Они должны приниматься во внимание органами местного самоуправления при распределении полученного объема субвенций между муниципальными образовательными организациями на основании сведений, представляемых этими организациями.</w:t>
      </w:r>
    </w:p>
    <w:p w:rsidR="00473A0B" w:rsidRPr="000C7D5B" w:rsidRDefault="00473A0B" w:rsidP="00473A0B">
      <w:pPr>
        <w:spacing w:after="0" w:line="240" w:lineRule="auto"/>
        <w:ind w:left="-993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rPr>
          <w:b/>
          <w:sz w:val="27"/>
          <w:szCs w:val="27"/>
        </w:rPr>
        <w:t xml:space="preserve"> Будет ли заработная плата педагога дополнительного образования финансироваться из областного бюджета?</w:t>
      </w:r>
    </w:p>
    <w:p w:rsidR="00473A0B" w:rsidRPr="000C7D5B" w:rsidRDefault="00473A0B" w:rsidP="00473A0B">
      <w:pPr>
        <w:spacing w:after="0" w:line="240" w:lineRule="auto"/>
        <w:ind w:left="-851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lang w:eastAsia="ru-RU"/>
        </w:rPr>
        <w:t xml:space="preserve">          </w:t>
      </w: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proofErr w:type="gramStart"/>
      <w:r w:rsidRPr="000C7D5B">
        <w:rPr>
          <w:sz w:val="27"/>
          <w:szCs w:val="27"/>
        </w:rPr>
        <w:t>В соответствии с Законом Российской Федерации от 06 октября 2003 года № 131-ФЗ «Об общих принципах организации местного самоуправления в Российской Федерации»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относится к полномочиям органов местного самоуправления.</w:t>
      </w:r>
      <w:proofErr w:type="gramEnd"/>
      <w:r w:rsidRPr="000C7D5B">
        <w:rPr>
          <w:sz w:val="27"/>
          <w:szCs w:val="27"/>
        </w:rPr>
        <w:t xml:space="preserve"> Данная норма закреплена и Федеральным законом от 29 декабря 2012 года № 273-ФЗ «Об образовании в Российской Федерации». </w:t>
      </w:r>
    </w:p>
    <w:p w:rsidR="00473A0B" w:rsidRPr="000C7D5B" w:rsidRDefault="00473A0B" w:rsidP="00473A0B">
      <w:pPr>
        <w:spacing w:after="0" w:line="240" w:lineRule="auto"/>
        <w:ind w:left="-851"/>
        <w:jc w:val="both"/>
        <w:rPr>
          <w:sz w:val="27"/>
          <w:szCs w:val="27"/>
        </w:rPr>
      </w:pPr>
      <w:r w:rsidRPr="000C7D5B">
        <w:rPr>
          <w:sz w:val="27"/>
          <w:szCs w:val="27"/>
        </w:rPr>
        <w:t xml:space="preserve">          Расходы на обеспечение деятельности муниципальных учреждений дополнительного образования детей предусматриваются в оценке расходных полномочий муниципальных образований (дотации, субсидии на выравнивание) исходя из стоимости бюджетной услуги на одного ребенка, численности детей в возрасте от 1 года (включительно) до 18 лет (включительно), с учетом поправочных коэффициентов сети.</w:t>
      </w:r>
    </w:p>
    <w:p w:rsidR="00473A0B" w:rsidRPr="000C7D5B" w:rsidRDefault="00473A0B" w:rsidP="00473A0B">
      <w:pPr>
        <w:spacing w:after="0" w:line="240" w:lineRule="auto"/>
        <w:ind w:left="-851"/>
        <w:jc w:val="both"/>
        <w:rPr>
          <w:sz w:val="27"/>
          <w:szCs w:val="27"/>
        </w:rPr>
      </w:pPr>
      <w:r w:rsidRPr="000C7D5B">
        <w:rPr>
          <w:sz w:val="27"/>
          <w:szCs w:val="27"/>
        </w:rPr>
        <w:t xml:space="preserve">           До настоящего времени в федеральное законодательство не внесены соответствующие изменения.</w:t>
      </w:r>
    </w:p>
    <w:p w:rsidR="00892997" w:rsidRPr="000C7D5B" w:rsidRDefault="00892997" w:rsidP="00473A0B">
      <w:pPr>
        <w:spacing w:after="0" w:line="240" w:lineRule="auto"/>
        <w:ind w:left="-993" w:firstLine="709"/>
        <w:jc w:val="both"/>
        <w:rPr>
          <w:sz w:val="4"/>
          <w:szCs w:val="4"/>
          <w:highlight w:val="cyan"/>
        </w:rPr>
      </w:pPr>
    </w:p>
    <w:p w:rsidR="00473A0B" w:rsidRPr="000C7D5B" w:rsidRDefault="00473A0B" w:rsidP="000C7D5B">
      <w:pPr>
        <w:pStyle w:val="a3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t xml:space="preserve"> </w:t>
      </w:r>
      <w:r w:rsidRPr="000C7D5B">
        <w:rPr>
          <w:b/>
          <w:sz w:val="27"/>
          <w:szCs w:val="27"/>
        </w:rPr>
        <w:t>Когда предполагается повышение заработной платы младшему обслуживающему персоналу?</w:t>
      </w:r>
    </w:p>
    <w:p w:rsidR="00473A0B" w:rsidRPr="000C7D5B" w:rsidRDefault="00473A0B" w:rsidP="00473A0B">
      <w:pPr>
        <w:spacing w:after="0" w:line="240" w:lineRule="auto"/>
        <w:ind w:left="-851" w:firstLine="709"/>
        <w:jc w:val="both"/>
        <w:rPr>
          <w:bCs w:val="0"/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proofErr w:type="gramStart"/>
      <w:r w:rsidRPr="000C7D5B">
        <w:rPr>
          <w:sz w:val="27"/>
          <w:szCs w:val="27"/>
        </w:rPr>
        <w:t>В соответствии с Соглашением о минимальной заработной плате в Свердловской области для работников</w:t>
      </w:r>
      <w:proofErr w:type="gramEnd"/>
      <w:r w:rsidRPr="000C7D5B">
        <w:rPr>
          <w:sz w:val="27"/>
          <w:szCs w:val="27"/>
        </w:rPr>
        <w:t xml:space="preserve"> организаций бюджетной сферы минимальная заработная плата установлена с 1 октября 2014 года в размере 7090 рублей, а с 1 октября 2015 года - в размере 8154 рубля, с 1 октября 2016 года - в размере 8862 рубля.</w:t>
      </w:r>
    </w:p>
    <w:p w:rsidR="00473A0B" w:rsidRPr="000C7D5B" w:rsidRDefault="00473A0B" w:rsidP="00473A0B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lastRenderedPageBreak/>
        <w:t xml:space="preserve">Для сравнения: минимальный </w:t>
      </w:r>
      <w:proofErr w:type="gramStart"/>
      <w:r w:rsidRPr="000C7D5B">
        <w:rPr>
          <w:sz w:val="27"/>
          <w:szCs w:val="27"/>
        </w:rPr>
        <w:t>размер оплаты труда</w:t>
      </w:r>
      <w:proofErr w:type="gramEnd"/>
      <w:r w:rsidRPr="000C7D5B">
        <w:rPr>
          <w:sz w:val="27"/>
          <w:szCs w:val="27"/>
        </w:rPr>
        <w:t xml:space="preserve"> в Российской Федерации с 1 января 2016года установлен в размере 6675 рублей в месяц, с 1 января 2017года в размере 7142 рубля в месяц, с 1 января 2018года в размере7606 рублей в месяц».</w:t>
      </w:r>
    </w:p>
    <w:p w:rsidR="00892997" w:rsidRPr="000C7D5B" w:rsidRDefault="00892997" w:rsidP="00473A0B">
      <w:pPr>
        <w:spacing w:after="0" w:line="240" w:lineRule="auto"/>
        <w:ind w:left="-993" w:firstLine="566"/>
        <w:jc w:val="both"/>
        <w:rPr>
          <w:sz w:val="4"/>
          <w:szCs w:val="4"/>
        </w:rPr>
      </w:pPr>
    </w:p>
    <w:p w:rsidR="00473A0B" w:rsidRPr="000C7D5B" w:rsidRDefault="00473A0B" w:rsidP="00473A0B">
      <w:pPr>
        <w:spacing w:after="0" w:line="240" w:lineRule="auto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rPr>
          <w:b/>
          <w:sz w:val="27"/>
          <w:szCs w:val="27"/>
        </w:rPr>
        <w:t xml:space="preserve"> Закладываются ли дополнительные денежные средства для оплаты работы воспитателей в период отпуска основного работника?</w:t>
      </w:r>
    </w:p>
    <w:p w:rsidR="00473A0B" w:rsidRPr="000C7D5B" w:rsidRDefault="00473A0B" w:rsidP="00473A0B">
      <w:pPr>
        <w:pStyle w:val="ConsPlusNormal"/>
        <w:ind w:left="-851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sz w:val="27"/>
          <w:szCs w:val="27"/>
        </w:rPr>
        <w:t>Постановлением Минтруда РФ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 установлены нормативы численности для определения и обоснования необходимой списочной численности работников дошкольных учреждений, рациональной организации их труда.</w:t>
      </w:r>
    </w:p>
    <w:p w:rsidR="00473A0B" w:rsidRPr="000C7D5B" w:rsidRDefault="00473A0B" w:rsidP="00473A0B">
      <w:pPr>
        <w:spacing w:after="0" w:line="240" w:lineRule="auto"/>
        <w:ind w:left="-851" w:firstLine="709"/>
        <w:jc w:val="both"/>
        <w:rPr>
          <w:sz w:val="27"/>
          <w:szCs w:val="27"/>
          <w:highlight w:val="green"/>
        </w:rPr>
      </w:pPr>
      <w:r w:rsidRPr="000C7D5B">
        <w:rPr>
          <w:sz w:val="27"/>
          <w:szCs w:val="27"/>
        </w:rPr>
        <w:t>Списочная численность работников, в том числе воспитателей, определяется по формуле с применением коэффициента, учитывающего планируемые невыходы работников во время отпуска, курсов повышения квалификации, болезни и других случаев. Процент планируемых невыходов определяется по данным бухгалтерского учета.</w:t>
      </w:r>
    </w:p>
    <w:p w:rsidR="00B43A5E" w:rsidRPr="000C7D5B" w:rsidRDefault="00B43A5E" w:rsidP="00B43A5E">
      <w:pPr>
        <w:spacing w:after="0" w:line="240" w:lineRule="auto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rPr>
          <w:b/>
          <w:sz w:val="27"/>
          <w:szCs w:val="27"/>
        </w:rPr>
        <w:t xml:space="preserve"> Правомерно ли, что на летний период отменены выплаты стимулирующего характера, так как образовательные организации не осуществляют образовательного процесса?</w:t>
      </w:r>
    </w:p>
    <w:p w:rsidR="00B43A5E" w:rsidRPr="000C7D5B" w:rsidRDefault="00B43A5E" w:rsidP="00B43A5E">
      <w:pPr>
        <w:spacing w:after="0" w:line="240" w:lineRule="auto"/>
        <w:ind w:left="-851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sz w:val="27"/>
          <w:szCs w:val="27"/>
        </w:rPr>
        <w:t xml:space="preserve">Согласно ст. 129 Трудового кодекса РФ, стимулирующие выплаты являются составной частью заработной платы и, соответственно, должны выплачиваться в составе заработной платы </w:t>
      </w:r>
      <w:r w:rsidRPr="000C7D5B">
        <w:rPr>
          <w:b/>
          <w:sz w:val="27"/>
          <w:szCs w:val="27"/>
        </w:rPr>
        <w:t>за фактически отработанное время</w:t>
      </w:r>
      <w:r w:rsidRPr="000C7D5B">
        <w:rPr>
          <w:sz w:val="27"/>
          <w:szCs w:val="27"/>
        </w:rPr>
        <w:t>.</w:t>
      </w:r>
    </w:p>
    <w:p w:rsidR="00B43A5E" w:rsidRPr="000C7D5B" w:rsidRDefault="00B43A5E" w:rsidP="00B43A5E">
      <w:pPr>
        <w:spacing w:after="0" w:line="240" w:lineRule="auto"/>
        <w:ind w:left="-851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 xml:space="preserve">Особенности работы работников образовательных учреждений в период каникул установлены разделом </w:t>
      </w:r>
      <w:r w:rsidRPr="000C7D5B">
        <w:rPr>
          <w:sz w:val="27"/>
          <w:szCs w:val="27"/>
          <w:lang w:val="en-US"/>
        </w:rPr>
        <w:t>IV</w:t>
      </w:r>
      <w:r w:rsidRPr="000C7D5B">
        <w:rPr>
          <w:sz w:val="27"/>
          <w:szCs w:val="27"/>
        </w:rPr>
        <w:t xml:space="preserve"> Положения об особенностях режима рабочего времени и времени отдыха педагогических и других работников образовательных учреждений, утв. Приказом </w:t>
      </w:r>
      <w:proofErr w:type="spellStart"/>
      <w:r w:rsidRPr="000C7D5B">
        <w:rPr>
          <w:sz w:val="27"/>
          <w:szCs w:val="27"/>
        </w:rPr>
        <w:t>Минобрнауки</w:t>
      </w:r>
      <w:proofErr w:type="spellEnd"/>
      <w:r w:rsidRPr="000C7D5B">
        <w:rPr>
          <w:sz w:val="27"/>
          <w:szCs w:val="27"/>
        </w:rPr>
        <w:t xml:space="preserve"> РФ от 27.03.2006 г. № 69. </w:t>
      </w:r>
    </w:p>
    <w:p w:rsidR="000C7D5B" w:rsidRPr="000C7D5B" w:rsidRDefault="000C7D5B" w:rsidP="000C7D5B">
      <w:pPr>
        <w:spacing w:after="0" w:line="240" w:lineRule="auto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 w:rsidRPr="000C7D5B">
        <w:rPr>
          <w:b/>
          <w:sz w:val="27"/>
          <w:szCs w:val="27"/>
        </w:rPr>
        <w:t xml:space="preserve">  При переходе на эффективный контракт трудовой договор, который был заключен с работником ранее на неопределенный срок, утрачивает силу?</w:t>
      </w:r>
    </w:p>
    <w:p w:rsidR="000C7D5B" w:rsidRPr="000C7D5B" w:rsidRDefault="000C7D5B" w:rsidP="000C7D5B">
      <w:pPr>
        <w:pStyle w:val="ConsPlusNormal"/>
        <w:ind w:left="-851" w:firstLine="709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sz w:val="27"/>
          <w:szCs w:val="27"/>
        </w:rPr>
        <w:t>Нет.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</w:p>
    <w:p w:rsidR="000C7D5B" w:rsidRPr="000C7D5B" w:rsidRDefault="000C7D5B" w:rsidP="000C7D5B">
      <w:pPr>
        <w:pStyle w:val="ConsPlusNormal"/>
        <w:ind w:left="-851" w:firstLine="709"/>
        <w:jc w:val="both"/>
        <w:rPr>
          <w:b/>
          <w:sz w:val="27"/>
          <w:szCs w:val="27"/>
        </w:rPr>
      </w:pPr>
      <w:r w:rsidRPr="000C7D5B">
        <w:rPr>
          <w:b/>
          <w:sz w:val="27"/>
          <w:szCs w:val="27"/>
        </w:rPr>
        <w:t>Любые изменения и дополнения в трудовой договор вносятся через заключение дополнительных соглашений к нему.</w:t>
      </w:r>
    </w:p>
    <w:p w:rsidR="000C7D5B" w:rsidRPr="000C7D5B" w:rsidRDefault="000C7D5B" w:rsidP="000C7D5B">
      <w:pPr>
        <w:pStyle w:val="ConsPlusNormal"/>
        <w:ind w:left="-851" w:firstLine="709"/>
        <w:jc w:val="both"/>
        <w:rPr>
          <w:sz w:val="27"/>
          <w:szCs w:val="27"/>
        </w:rPr>
      </w:pPr>
      <w:r w:rsidRPr="000C7D5B">
        <w:rPr>
          <w:sz w:val="27"/>
          <w:szCs w:val="27"/>
        </w:rPr>
        <w:t>Трудовой договор может носить срочный характер только в соответствии с основаниями, предусмотренными ст. 59 Трудового кодекса РФ.</w:t>
      </w:r>
    </w:p>
    <w:p w:rsidR="00EB6069" w:rsidRPr="000C7D5B" w:rsidRDefault="00EB6069" w:rsidP="000C7D5B">
      <w:pPr>
        <w:spacing w:after="0" w:line="240" w:lineRule="auto"/>
        <w:ind w:left="-851" w:firstLine="709"/>
        <w:jc w:val="both"/>
        <w:rPr>
          <w:sz w:val="4"/>
          <w:szCs w:val="4"/>
        </w:rPr>
      </w:pPr>
    </w:p>
    <w:p w:rsidR="000C7D5B" w:rsidRPr="000C7D5B" w:rsidRDefault="000C7D5B" w:rsidP="000C7D5B">
      <w:pPr>
        <w:spacing w:after="0" w:line="240" w:lineRule="auto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 xml:space="preserve">? </w:t>
      </w:r>
      <w:r w:rsidRPr="000C7D5B">
        <w:rPr>
          <w:b/>
          <w:sz w:val="27"/>
          <w:szCs w:val="27"/>
        </w:rPr>
        <w:t>К какой категории выплат отнести работу воспитателя ДОУ сверх установленной нормы рабочего времени?</w:t>
      </w:r>
    </w:p>
    <w:p w:rsidR="000C7D5B" w:rsidRPr="000C7D5B" w:rsidRDefault="000C7D5B" w:rsidP="000C7D5B">
      <w:pPr>
        <w:spacing w:after="0" w:line="240" w:lineRule="auto"/>
        <w:ind w:left="-851"/>
        <w:jc w:val="both"/>
        <w:rPr>
          <w:sz w:val="27"/>
          <w:szCs w:val="27"/>
        </w:rPr>
      </w:pPr>
      <w:r w:rsidRPr="000C7D5B">
        <w:rPr>
          <w:b/>
          <w:sz w:val="27"/>
          <w:szCs w:val="27"/>
          <w:lang w:eastAsia="ru-RU"/>
        </w:rPr>
        <w:t xml:space="preserve">        </w:t>
      </w:r>
      <w:r w:rsidRPr="000C7D5B">
        <w:rPr>
          <w:b/>
          <w:sz w:val="27"/>
          <w:szCs w:val="27"/>
          <w:u w:val="single"/>
          <w:lang w:eastAsia="ru-RU"/>
        </w:rPr>
        <w:t>ОТВЕТ:</w:t>
      </w:r>
      <w:r w:rsidRPr="000C7D5B">
        <w:rPr>
          <w:b/>
          <w:sz w:val="27"/>
          <w:szCs w:val="27"/>
          <w:lang w:eastAsia="ru-RU"/>
        </w:rPr>
        <w:t xml:space="preserve"> </w:t>
      </w:r>
      <w:r w:rsidRPr="000C7D5B">
        <w:rPr>
          <w:sz w:val="27"/>
          <w:szCs w:val="27"/>
        </w:rPr>
        <w:t>К компенсационным выплатам за расширение зоны обслуживания</w:t>
      </w:r>
      <w:proofErr w:type="gramStart"/>
      <w:r w:rsidRPr="000C7D5B">
        <w:rPr>
          <w:sz w:val="27"/>
          <w:szCs w:val="27"/>
        </w:rPr>
        <w:t>.</w:t>
      </w:r>
      <w:proofErr w:type="gramEnd"/>
    </w:p>
    <w:p w:rsidR="000C7D5B" w:rsidRDefault="000C7D5B" w:rsidP="000C7D5B">
      <w:pPr>
        <w:spacing w:after="0" w:line="240" w:lineRule="auto"/>
        <w:ind w:left="-851"/>
        <w:jc w:val="both"/>
        <w:rPr>
          <w:b/>
          <w:sz w:val="27"/>
          <w:szCs w:val="27"/>
        </w:rPr>
      </w:pPr>
      <w:r w:rsidRPr="000C7D5B">
        <w:rPr>
          <w:b/>
          <w:sz w:val="52"/>
          <w:szCs w:val="52"/>
        </w:rPr>
        <w:t>?</w:t>
      </w:r>
      <w:r>
        <w:rPr>
          <w:b/>
        </w:rPr>
        <w:t xml:space="preserve"> </w:t>
      </w:r>
      <w:r w:rsidRPr="000C7D5B">
        <w:rPr>
          <w:b/>
          <w:sz w:val="27"/>
          <w:szCs w:val="27"/>
        </w:rPr>
        <w:t>По какой причине руководителю ДОУ не производятся выплаты за стаж работы?</w:t>
      </w:r>
    </w:p>
    <w:p w:rsidR="006B3BFE" w:rsidRPr="000C7D5B" w:rsidRDefault="000C7D5B" w:rsidP="000C7D5B">
      <w:pPr>
        <w:spacing w:after="0" w:line="240" w:lineRule="auto"/>
        <w:ind w:left="-851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eastAsia="ru-RU"/>
        </w:rPr>
        <w:t xml:space="preserve">       </w:t>
      </w:r>
      <w:r w:rsidRPr="000C7D5B">
        <w:rPr>
          <w:b/>
          <w:sz w:val="27"/>
          <w:szCs w:val="27"/>
          <w:u w:val="single"/>
          <w:lang w:eastAsia="ru-RU"/>
        </w:rPr>
        <w:t>ОТВЕТ:</w:t>
      </w:r>
      <w:r>
        <w:rPr>
          <w:b/>
          <w:sz w:val="27"/>
          <w:szCs w:val="27"/>
          <w:u w:val="single"/>
          <w:lang w:eastAsia="ru-RU"/>
        </w:rPr>
        <w:t xml:space="preserve"> </w:t>
      </w:r>
      <w:r w:rsidRPr="000C7D5B">
        <w:rPr>
          <w:sz w:val="27"/>
          <w:szCs w:val="27"/>
        </w:rPr>
        <w:t>Данное основание может быть предусмотрено в локальном акте об оплате труда руководителей главным распорядителем бюджетных средств.</w:t>
      </w:r>
    </w:p>
    <w:p w:rsidR="00766F0F" w:rsidRPr="000C7D5B" w:rsidRDefault="00766F0F" w:rsidP="00473A0B">
      <w:pPr>
        <w:ind w:left="-993"/>
        <w:rPr>
          <w:sz w:val="27"/>
          <w:szCs w:val="27"/>
        </w:rPr>
      </w:pPr>
    </w:p>
    <w:sectPr w:rsidR="00766F0F" w:rsidRPr="000C7D5B" w:rsidSect="000C7D5B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B50E4"/>
    <w:multiLevelType w:val="hybridMultilevel"/>
    <w:tmpl w:val="AA9A5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BFE"/>
    <w:rsid w:val="000C7D5B"/>
    <w:rsid w:val="00473A0B"/>
    <w:rsid w:val="006B3BFE"/>
    <w:rsid w:val="00766F0F"/>
    <w:rsid w:val="00892997"/>
    <w:rsid w:val="00987CA5"/>
    <w:rsid w:val="00A83302"/>
    <w:rsid w:val="00B43A5E"/>
    <w:rsid w:val="00E720CB"/>
    <w:rsid w:val="00E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FE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BFE"/>
    <w:pPr>
      <w:spacing w:after="0" w:line="240" w:lineRule="auto"/>
    </w:pPr>
    <w:rPr>
      <w:rFonts w:ascii="Times New Roman" w:eastAsia="Calibri" w:hAnsi="Times New Roman" w:cs="Times New Roman"/>
      <w:bCs/>
      <w:sz w:val="28"/>
      <w:szCs w:val="28"/>
    </w:rPr>
  </w:style>
  <w:style w:type="paragraph" w:styleId="a4">
    <w:name w:val="List Paragraph"/>
    <w:basedOn w:val="a"/>
    <w:uiPriority w:val="34"/>
    <w:qFormat/>
    <w:rsid w:val="00EB6069"/>
    <w:pPr>
      <w:ind w:left="720"/>
      <w:contextualSpacing/>
    </w:pPr>
    <w:rPr>
      <w:rFonts w:ascii="Calibri" w:hAnsi="Calibri"/>
      <w:bCs w:val="0"/>
      <w:sz w:val="22"/>
      <w:szCs w:val="22"/>
    </w:rPr>
  </w:style>
  <w:style w:type="paragraph" w:customStyle="1" w:styleId="ConsPlusTitle">
    <w:name w:val="ConsPlusTitle"/>
    <w:rsid w:val="00892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473A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8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302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841E3F676EC616AEBFAE8F71215DDF315CE628BFBED1ED8C6167F6614F771D751D7C3E14Eb9s2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B116349CA00CE61B9781F327D4E41B0BB11BC5C13923241B720B92ECiFu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6A7E-68D1-424F-A130-18C0E965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VIPROF</cp:lastModifiedBy>
  <cp:revision>4</cp:revision>
  <cp:lastPrinted>2015-10-27T07:53:00Z</cp:lastPrinted>
  <dcterms:created xsi:type="dcterms:W3CDTF">2015-10-27T06:32:00Z</dcterms:created>
  <dcterms:modified xsi:type="dcterms:W3CDTF">2015-10-27T07:54:00Z</dcterms:modified>
</cp:coreProperties>
</file>